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rFonts w:ascii="Calibri" w:hAnsi="Calibri"/>
          <w:sz w:val="22"/>
          <w:szCs w:val="22"/>
        </w:rPr>
      </w:pPr>
      <w:r>
        <w:rPr>
          <w:rFonts w:ascii="Calibri" w:hAnsi="Calibri"/>
          <w:sz w:val="22"/>
          <w:szCs w:val="22"/>
        </w:rPr>
      </w:r>
    </w:p>
    <w:p>
      <w:pPr>
        <w:pStyle w:val="Normal"/>
        <w:bidi w:val="0"/>
        <w:spacing w:lineRule="auto" w:line="240"/>
        <w:jc w:val="left"/>
        <w:rPr>
          <w:rFonts w:ascii="Calibri" w:hAnsi="Calibri"/>
          <w:sz w:val="22"/>
          <w:szCs w:val="22"/>
        </w:rPr>
      </w:pPr>
      <w:r>
        <w:rPr>
          <w:rFonts w:ascii="Calibri" w:hAnsi="Calibri"/>
          <w:b/>
          <w:bCs/>
          <w:sz w:val="22"/>
          <w:szCs w:val="22"/>
        </w:rPr>
        <w:t>Cultureel Forensische Zorg zoekt collega</w:t>
        <w:tab/>
      </w:r>
      <w:r>
        <w:drawing>
          <wp:anchor behindDoc="0" distT="0" distB="0" distL="0" distR="0" simplePos="0" locked="0" layoutInCell="0" allowOverlap="1" relativeHeight="3">
            <wp:simplePos x="0" y="0"/>
            <wp:positionH relativeFrom="column">
              <wp:posOffset>4794885</wp:posOffset>
            </wp:positionH>
            <wp:positionV relativeFrom="paragraph">
              <wp:posOffset>635</wp:posOffset>
            </wp:positionV>
            <wp:extent cx="1297940" cy="352425"/>
            <wp:effectExtent l="0" t="0" r="0" b="0"/>
            <wp:wrapSquare wrapText="largest"/>
            <wp:docPr id="1"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
                    <pic:cNvPicPr>
                      <a:picLocks noChangeAspect="1" noChangeArrowheads="1"/>
                    </pic:cNvPicPr>
                  </pic:nvPicPr>
                  <pic:blipFill>
                    <a:blip r:embed="rId2"/>
                    <a:stretch>
                      <a:fillRect/>
                    </a:stretch>
                  </pic:blipFill>
                  <pic:spPr bwMode="auto">
                    <a:xfrm>
                      <a:off x="0" y="0"/>
                      <a:ext cx="1297940" cy="352425"/>
                    </a:xfrm>
                    <a:prstGeom prst="rect">
                      <a:avLst/>
                    </a:prstGeom>
                  </pic:spPr>
                </pic:pic>
              </a:graphicData>
            </a:graphic>
          </wp:anchor>
        </w:drawing>
      </w:r>
      <w:r>
        <w:rPr>
          <w:rFonts w:ascii="Calibri" w:hAnsi="Calibri"/>
          <w:b/>
          <w:bCs/>
          <w:sz w:val="22"/>
          <w:szCs w:val="22"/>
        </w:rPr>
        <w:tab/>
      </w:r>
      <w:r>
        <w:rPr/>
        <w:drawing>
          <wp:inline distT="0" distB="0" distL="0" distR="0">
            <wp:extent cx="1475740" cy="349250"/>
            <wp:effectExtent l="0" t="0" r="0" b="0"/>
            <wp:docPr id="2"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3" descr=""/>
                    <pic:cNvPicPr>
                      <a:picLocks noChangeAspect="1" noChangeArrowheads="1"/>
                    </pic:cNvPicPr>
                  </pic:nvPicPr>
                  <pic:blipFill>
                    <a:blip r:embed="rId3"/>
                    <a:stretch>
                      <a:fillRect/>
                    </a:stretch>
                  </pic:blipFill>
                  <pic:spPr bwMode="auto">
                    <a:xfrm>
                      <a:off x="0" y="0"/>
                      <a:ext cx="1475740" cy="349250"/>
                    </a:xfrm>
                    <a:prstGeom prst="rect">
                      <a:avLst/>
                    </a:prstGeom>
                  </pic:spPr>
                </pic:pic>
              </a:graphicData>
            </a:graphic>
          </wp:inline>
        </w:drawing>
      </w:r>
    </w:p>
    <w:p>
      <w:pPr>
        <w:pStyle w:val="Normal"/>
        <w:bidi w:val="0"/>
        <w:spacing w:lineRule="auto" w:line="240"/>
        <w:jc w:val="left"/>
        <w:rPr>
          <w:rFonts w:ascii="Calibri" w:hAnsi="Calibri"/>
          <w:b w:val="false"/>
          <w:b w:val="false"/>
          <w:i w:val="false"/>
          <w:i w:val="false"/>
          <w:color w:val="auto"/>
          <w:sz w:val="22"/>
          <w:szCs w:val="22"/>
        </w:rPr>
      </w:pPr>
      <w:r>
        <w:rPr>
          <w:rFonts w:ascii="Calibri" w:hAnsi="Calibri"/>
          <w:b w:val="false"/>
          <w:i w:val="false"/>
          <w:color w:val="auto"/>
          <w:sz w:val="22"/>
          <w:szCs w:val="22"/>
        </w:rPr>
      </w:r>
    </w:p>
    <w:p>
      <w:pPr>
        <w:pStyle w:val="Tekstblok"/>
        <w:bidi w:val="0"/>
        <w:spacing w:lineRule="auto" w:line="240" w:before="0" w:after="0"/>
        <w:jc w:val="left"/>
        <w:rPr>
          <w:rFonts w:ascii="Calibri" w:hAnsi="Calibri"/>
          <w:sz w:val="22"/>
          <w:szCs w:val="22"/>
        </w:rPr>
      </w:pPr>
      <w:r>
        <w:rPr>
          <w:rFonts w:ascii="Calibri" w:hAnsi="Calibri"/>
          <w:b w:val="false"/>
          <w:i w:val="false"/>
          <w:color w:val="auto"/>
          <w:sz w:val="22"/>
          <w:szCs w:val="22"/>
        </w:rPr>
        <w:t>Ingangsdatum : Per  1 december 2022, eerder indien mogelijk.</w:t>
      </w:r>
    </w:p>
    <w:p>
      <w:pPr>
        <w:pStyle w:val="Tekstblok"/>
        <w:spacing w:lineRule="auto" w:line="240"/>
        <w:jc w:val="left"/>
        <w:rPr>
          <w:rFonts w:ascii="Calibri" w:hAnsi="Calibri"/>
          <w:sz w:val="22"/>
          <w:szCs w:val="22"/>
        </w:rPr>
      </w:pPr>
      <w:r>
        <w:rPr>
          <w:rFonts w:ascii="Calibri" w:hAnsi="Calibri"/>
          <w:sz w:val="22"/>
          <w:szCs w:val="22"/>
        </w:rPr>
        <w:t>Uren : 32 tot 36 uur per week.</w:t>
      </w:r>
    </w:p>
    <w:p>
      <w:pPr>
        <w:pStyle w:val="Tekstblok"/>
        <w:spacing w:lineRule="auto" w:line="240"/>
        <w:jc w:val="left"/>
        <w:rPr>
          <w:rFonts w:ascii="Calibri" w:hAnsi="Calibri"/>
          <w:sz w:val="22"/>
          <w:szCs w:val="22"/>
        </w:rPr>
      </w:pPr>
      <w:r>
        <w:rPr>
          <w:rFonts w:ascii="Calibri" w:hAnsi="Calibri"/>
          <w:sz w:val="22"/>
          <w:szCs w:val="22"/>
        </w:rPr>
        <w:t>Opleidingsniveau : MBO en HBO, beiden worden van harte uitgenodigd.</w:t>
      </w:r>
    </w:p>
    <w:p>
      <w:pPr>
        <w:pStyle w:val="Tekstblok"/>
        <w:spacing w:lineRule="auto" w:line="240"/>
        <w:jc w:val="left"/>
        <w:rPr>
          <w:rFonts w:ascii="Calibri" w:hAnsi="Calibri"/>
          <w:sz w:val="22"/>
          <w:szCs w:val="22"/>
        </w:rPr>
      </w:pPr>
      <w:r>
        <w:rPr>
          <w:rFonts w:ascii="Calibri" w:hAnsi="Calibri"/>
          <w:sz w:val="22"/>
          <w:szCs w:val="22"/>
        </w:rPr>
        <w:t xml:space="preserve">Salarisindicatie : € 2375,- tot </w:t>
      </w:r>
      <w:r>
        <w:rPr>
          <w:rFonts w:ascii="Calibri" w:hAnsi="Calibri"/>
          <w:sz w:val="22"/>
          <w:szCs w:val="22"/>
        </w:rPr>
        <w:t>€ 4.006,- bij een fulltime dienstverband. Inschaling afhankelijk van opleiding en ervaring.</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rFonts w:ascii="Calibri" w:hAnsi="Calibri"/>
          <w:sz w:val="22"/>
          <w:szCs w:val="22"/>
        </w:rPr>
      </w:pPr>
      <w:r>
        <w:rPr>
          <w:rFonts w:ascii="Calibri" w:hAnsi="Calibri"/>
          <w:sz w:val="22"/>
          <w:szCs w:val="22"/>
        </w:rPr>
        <w:t>Wil jij onderdeel zijn van ons team Cultureel Forensische Zorg? Heb jij specifieke kennis op cultureel en forensisch gebied of wil je je daar in bekwamen? Dan zou het maar zo kunnen zijn dat dit die baan is waar je op zit te wachten!</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rFonts w:ascii="Calibri" w:hAnsi="Calibri"/>
          <w:sz w:val="22"/>
          <w:szCs w:val="22"/>
        </w:rPr>
      </w:pPr>
      <w:r>
        <w:rPr>
          <w:rFonts w:ascii="Calibri" w:hAnsi="Calibri"/>
          <w:b/>
          <w:bCs/>
          <w:sz w:val="22"/>
          <w:szCs w:val="22"/>
        </w:rPr>
        <w:t>Wie zijn we?</w:t>
      </w:r>
      <w:r>
        <w:rPr>
          <w:rFonts w:ascii="Calibri" w:hAnsi="Calibri"/>
          <w:sz w:val="22"/>
          <w:szCs w:val="22"/>
        </w:rPr>
        <w:br/>
        <w:t>CFZorg is een samenwerkingsverband tussen Zinso (</w:t>
      </w:r>
      <w:hyperlink r:id="rId4">
        <w:r>
          <w:rPr>
            <w:rStyle w:val="Internetkoppeling"/>
            <w:rFonts w:ascii="Calibri" w:hAnsi="Calibri"/>
            <w:sz w:val="22"/>
            <w:szCs w:val="22"/>
            <w:u w:val="single"/>
          </w:rPr>
          <w:t>www.zinso.nl</w:t>
        </w:r>
      </w:hyperlink>
      <w:r>
        <w:rPr>
          <w:rFonts w:ascii="Calibri" w:hAnsi="Calibri"/>
          <w:sz w:val="22"/>
          <w:szCs w:val="22"/>
        </w:rPr>
        <w:t>) en CMZorg (</w:t>
      </w:r>
      <w:hyperlink r:id="rId5">
        <w:r>
          <w:rPr>
            <w:rStyle w:val="Internetkoppeling"/>
            <w:rFonts w:ascii="Calibri" w:hAnsi="Calibri"/>
            <w:sz w:val="22"/>
            <w:szCs w:val="22"/>
            <w:u w:val="single"/>
          </w:rPr>
          <w:t>www.cmzorg.nl</w:t>
        </w:r>
      </w:hyperlink>
      <w:r>
        <w:rPr>
          <w:rFonts w:ascii="Calibri" w:hAnsi="Calibri"/>
          <w:sz w:val="22"/>
          <w:szCs w:val="22"/>
        </w:rPr>
        <w:t xml:space="preserve">). Vanuit CMZorg wordt de culturele expertise ingebracht en vanuit Zinso de forensische expertise.  CF Zorg biedt begeleiding in een (semi)- gedwongen kader. </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Wat doen we?</w:t>
      </w:r>
      <w:r>
        <w:rPr>
          <w:rFonts w:ascii="Calibri" w:hAnsi="Calibri"/>
          <w:sz w:val="22"/>
          <w:szCs w:val="22"/>
        </w:rPr>
        <w:br/>
        <w:t xml:space="preserve">CFZorg biedt forensische begeleiding aan zowel jeugdige als aan volwassen cliënten met een migratieachtergrond </w:t>
      </w:r>
      <w:r>
        <w:rPr>
          <w:rFonts w:eastAsia="Droid Sans Fallback" w:cs="Droid Sans Devanagari" w:ascii="Calibri" w:hAnsi="Calibri"/>
          <w:color w:val="auto"/>
          <w:kern w:val="2"/>
          <w:sz w:val="22"/>
          <w:szCs w:val="22"/>
          <w:lang w:val="nl-NL" w:eastAsia="zh-CN" w:bidi="hi-IN"/>
        </w:rPr>
        <w:t>die</w:t>
      </w:r>
      <w:r>
        <w:rPr>
          <w:rFonts w:ascii="Calibri" w:hAnsi="Calibri"/>
          <w:sz w:val="22"/>
          <w:szCs w:val="22"/>
        </w:rPr>
        <w:t xml:space="preserve"> overlastgevend, risico en/of delictgedrag vertonen. </w:t>
      </w:r>
      <w:r>
        <w:rPr>
          <w:rFonts w:eastAsia="Droid Sans Fallback" w:cs="Droid Sans Devanagari" w:ascii="Calibri" w:hAnsi="Calibri"/>
          <w:color w:val="auto"/>
          <w:kern w:val="2"/>
          <w:sz w:val="22"/>
          <w:szCs w:val="22"/>
          <w:lang w:val="nl-NL" w:eastAsia="zh-CN" w:bidi="hi-IN"/>
        </w:rPr>
        <w:t>De begeleiding</w:t>
      </w:r>
      <w:r>
        <w:rPr>
          <w:rFonts w:ascii="Calibri" w:hAnsi="Calibri"/>
          <w:sz w:val="22"/>
          <w:szCs w:val="22"/>
        </w:rPr>
        <w:t xml:space="preserve"> richt zich op het beïnvloeden van risicofactoren en het versterken van de beschermende factoren. Hierbij wordt met name aandacht besteed aan de onderliggende problemen, gerelateerd aan culturele achtergrond en aansluiting in de Nederlandse samenleving. Wij maken waar nodig gebruik van het risicotaxatie instrument FARE.</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Hoe doen we dat?</w:t>
      </w:r>
      <w:r>
        <w:rPr>
          <w:rFonts w:ascii="Calibri" w:hAnsi="Calibri"/>
          <w:sz w:val="22"/>
          <w:szCs w:val="22"/>
        </w:rPr>
        <w:br/>
        <w:t>CFZorg bestaat uit een enthousiast, professioneel en multicultureel team. Wij werken met ervaren forensisch sociaal werkers onder verantwoordelijkheid van een gedragswetenschapper. Daar waar het jeugd betreft werkt CFZorg met SKJ-geregistreerde hulpverleners. De CFZorg professionals zijn geschoold in het werken met het Cultureel Interview en intercultureel professioneel werken. Cultuurgericht werken is bij CFZorg een belangrijk uitgangspunt. Dit houdt in dat wij ons voortdurend bewust zijn van de culturele achtergrond van de cliënt en de culturele vertaalslag maken naar de Nederlandse maatschappij. Daar waar culturele aspecten een rol spelen in het vastlopen in het dagelijks leven, het vertonen van overlastgevend gedrag of leidt tot politie en justitiecontact biedt CFZorg begeleiding op maat. De intensiteit en de frequentie van de contacten wordt in overleg met de verwijzende instantie en in samenspraak met de cliënt bepaald.</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Wie zoeken we?</w:t>
      </w:r>
      <w:r>
        <w:rPr>
          <w:rFonts w:ascii="Calibri" w:hAnsi="Calibri"/>
          <w:sz w:val="22"/>
          <w:szCs w:val="22"/>
        </w:rPr>
        <w:br/>
        <w:t>Wij zoeken een collega die het werken in de ambulante forensische sector uitdagend vindt en affiniteit heeft met cliënten met verschillende culturele achtergronden. Je staat stevig in je schoenen, bent staat goed om te gaan met conflicten en agressie en weet de balans te bewaren tussen optimale nabijheid en maximale distantie. Je werkt nauw samen binnen de forensische keten (3RO, Jeugdbescherming en Zorg- en Veiligheidshuizen) en bent in staat een eigen netwerk op te bouwen.</w:t>
      </w:r>
    </w:p>
    <w:p>
      <w:pPr>
        <w:pStyle w:val="Tekstblok"/>
        <w:spacing w:lineRule="auto" w:line="240"/>
        <w:jc w:val="left"/>
        <w:rPr>
          <w:rFonts w:ascii="Calibri" w:hAnsi="Calibri"/>
          <w:sz w:val="22"/>
          <w:szCs w:val="22"/>
        </w:rPr>
      </w:pPr>
      <w:r>
        <w:rPr>
          <w:rFonts w:ascii="Calibri" w:hAnsi="Calibri"/>
          <w:sz w:val="22"/>
          <w:szCs w:val="22"/>
        </w:rPr>
        <w:t xml:space="preserve">Het is een pré wanneer je enige jaren ervaring hebt binnen de forensische sector evenals de beheersing van een tweede of derde taal, bij voorkeur (klassiek) Arabisch of Papiaments. </w:t>
      </w:r>
    </w:p>
    <w:p>
      <w:pPr>
        <w:pStyle w:val="Tekstblok"/>
        <w:spacing w:lineRule="auto" w:line="240"/>
        <w:jc w:val="left"/>
        <w:rPr>
          <w:rFonts w:ascii="Calibri" w:hAnsi="Calibri"/>
          <w:sz w:val="22"/>
          <w:szCs w:val="22"/>
        </w:rPr>
      </w:pPr>
      <w:r>
        <w:rPr>
          <w:rFonts w:ascii="Calibri" w:hAnsi="Calibri"/>
          <w:sz w:val="22"/>
          <w:szCs w:val="22"/>
        </w:rPr>
        <w:t xml:space="preserve">Een SKJ registratie is </w:t>
      </w:r>
      <w:r>
        <w:rPr>
          <w:rFonts w:eastAsia="Droid Sans Fallback" w:cs="Droid Sans Devanagari" w:ascii="Calibri" w:hAnsi="Calibri"/>
          <w:color w:val="auto"/>
          <w:kern w:val="2"/>
          <w:sz w:val="22"/>
          <w:szCs w:val="22"/>
          <w:lang w:val="nl-NL" w:eastAsia="zh-CN" w:bidi="hi-IN"/>
        </w:rPr>
        <w:t>fijn</w:t>
      </w:r>
      <w:r>
        <w:rPr>
          <w:rFonts w:ascii="Calibri" w:hAnsi="Calibri"/>
          <w:sz w:val="22"/>
          <w:szCs w:val="22"/>
        </w:rPr>
        <w:t xml:space="preserve"> maar geen absolute voorwaarde. Je vindt het prima om mee te draaien in bereikbaarheidsdiensten en bent in bezit van een rijbewijs.</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rStyle w:val="Sterkaccent"/>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Wat mag je verwachten?</w:t>
      </w:r>
    </w:p>
    <w:p>
      <w:pPr>
        <w:pStyle w:val="Tekstblok"/>
        <w:numPr>
          <w:ilvl w:val="0"/>
          <w:numId w:val="1"/>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Je wordt onderdeel van een leuk en enthousiast team</w:t>
      </w:r>
    </w:p>
    <w:p>
      <w:pPr>
        <w:pStyle w:val="Tekstblok"/>
        <w:numPr>
          <w:ilvl w:val="0"/>
          <w:numId w:val="1"/>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De uitgelezen kans om een bijdrage te leveren aan een veiligere samenleving</w:t>
      </w:r>
    </w:p>
    <w:p>
      <w:pPr>
        <w:pStyle w:val="Tekstblok"/>
        <w:numPr>
          <w:ilvl w:val="0"/>
          <w:numId w:val="1"/>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Een zelfstandige baan met afwisselende werkzaamheden</w:t>
      </w:r>
    </w:p>
    <w:p>
      <w:pPr>
        <w:pStyle w:val="Tekstblok"/>
        <w:numPr>
          <w:ilvl w:val="0"/>
          <w:numId w:val="1"/>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Een jaarcontract met uitzicht op een vast contract</w:t>
      </w:r>
    </w:p>
    <w:p>
      <w:pPr>
        <w:pStyle w:val="Tekstblok"/>
        <w:numPr>
          <w:ilvl w:val="0"/>
          <w:numId w:val="1"/>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Mooie arbeidsvoorwaarden uitgebreid met een sportbudget en een ontwikkelingsbudget</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Wat verwachten wij?</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Een afgeronde relevante Mbo4 of Hbo opleiding (bijv. SPH/SPW, MWD, SJD, SPV)</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 xml:space="preserve">Beheersing van Arabisch (klassiek) of Papiaments is een pré </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Affiniteit met de doelgroep, waaronder cliënten met verschillende culturele achtergronden</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Een stevige persoonlijkheid en goed kunnen omgaan met conflicten en agressie</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Bereidheid om mee ingeroosterd in de bereikbaarheidsdiensten te worden (ca. eens in de 2 maanden)</w:t>
      </w:r>
    </w:p>
    <w:p>
      <w:pPr>
        <w:pStyle w:val="Tekstblok"/>
        <w:numPr>
          <w:ilvl w:val="0"/>
          <w:numId w:val="2"/>
        </w:numPr>
        <w:tabs>
          <w:tab w:val="clear" w:pos="709"/>
          <w:tab w:val="left" w:pos="0" w:leader="none"/>
        </w:tabs>
        <w:spacing w:lineRule="auto" w:line="240"/>
        <w:ind w:left="707" w:hanging="283"/>
        <w:jc w:val="left"/>
        <w:rPr>
          <w:rFonts w:ascii="Calibri" w:hAnsi="Calibri"/>
          <w:sz w:val="22"/>
          <w:szCs w:val="22"/>
        </w:rPr>
      </w:pPr>
      <w:r>
        <w:rPr>
          <w:rFonts w:ascii="Calibri" w:hAnsi="Calibri"/>
          <w:sz w:val="22"/>
          <w:szCs w:val="22"/>
        </w:rPr>
        <w:t>Een rijbewijs en bij voorkeur de beschikking over een auto</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pPr>
      <w:r>
        <w:rPr>
          <w:rStyle w:val="Sterkaccent"/>
          <w:rFonts w:ascii="Calibri" w:hAnsi="Calibri"/>
          <w:sz w:val="22"/>
          <w:szCs w:val="22"/>
        </w:rPr>
        <w:t>Solliciteren</w:t>
      </w:r>
      <w:r>
        <w:rPr>
          <w:rFonts w:ascii="Calibri" w:hAnsi="Calibri"/>
          <w:sz w:val="22"/>
          <w:szCs w:val="22"/>
        </w:rPr>
        <w:br/>
        <w:t xml:space="preserve">Herken jij jezelf in deze vacature? Stuur voor 13 oktober je motivatiebrief en cv. aan </w:t>
      </w:r>
      <w:hyperlink r:id="rId6">
        <w:r>
          <w:rPr>
            <w:rStyle w:val="Internetkoppeling"/>
            <w:rFonts w:ascii="Calibri" w:hAnsi="Calibri"/>
            <w:sz w:val="22"/>
            <w:szCs w:val="22"/>
          </w:rPr>
          <w:t>sollicitatie@zinso.nl</w:t>
        </w:r>
      </w:hyperlink>
      <w:r>
        <w:rPr>
          <w:rFonts w:ascii="Calibri" w:hAnsi="Calibri"/>
          <w:sz w:val="22"/>
          <w:szCs w:val="22"/>
        </w:rPr>
        <w:t xml:space="preserve"> </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jc w:val="left"/>
        <w:rPr>
          <w:rFonts w:ascii="Calibri" w:hAnsi="Calibri"/>
          <w:sz w:val="22"/>
          <w:szCs w:val="22"/>
        </w:rPr>
      </w:pPr>
      <w:r>
        <w:rPr>
          <w:rFonts w:ascii="Calibri" w:hAnsi="Calibri"/>
          <w:sz w:val="22"/>
          <w:szCs w:val="22"/>
        </w:rPr>
        <w:t>Voor inhoudelijke vragen over de vacature, kun je contact opnemen met de coördinator CFZorg Miranda Ubels door te bellen met 06 46954956. Heb je algemenere vragen over bijvoorbeeld de sollicitatieprocedure, dan kun je contact opnemen met Annemieke van der Horst via 06 27853169.</w:t>
      </w:r>
    </w:p>
    <w:p>
      <w:pPr>
        <w:pStyle w:val="Tekstblok"/>
        <w:spacing w:lineRule="auto" w:line="240"/>
        <w:jc w:val="left"/>
        <w:rPr/>
      </w:pPr>
      <w:r>
        <w:rPr>
          <w:rFonts w:ascii="Calibri" w:hAnsi="Calibri"/>
          <w:sz w:val="22"/>
          <w:szCs w:val="22"/>
        </w:rPr>
        <w:t xml:space="preserve">Voor meer info: </w:t>
      </w:r>
      <w:hyperlink r:id="rId7">
        <w:r>
          <w:rPr>
            <w:rStyle w:val="Internetkoppeling"/>
            <w:rFonts w:ascii="Calibri" w:hAnsi="Calibri"/>
            <w:sz w:val="22"/>
            <w:szCs w:val="22"/>
          </w:rPr>
          <w:t>www.cfzorg.nl</w:t>
        </w:r>
      </w:hyperlink>
    </w:p>
    <w:p>
      <w:pPr>
        <w:pStyle w:val="Tekstblok"/>
        <w:spacing w:lineRule="auto" w:line="240"/>
        <w:jc w:val="left"/>
        <w:rPr>
          <w:rFonts w:ascii="Calibri" w:hAnsi="Calibri"/>
          <w:sz w:val="22"/>
          <w:szCs w:val="22"/>
        </w:rPr>
      </w:pPr>
      <w:r>
        <w:rPr>
          <w:rFonts w:ascii="Calibri" w:hAnsi="Calibri"/>
          <w:sz w:val="22"/>
          <w:szCs w:val="22"/>
        </w:rPr>
        <w:t>Veiligheid staat voorop. Voordat je bij ons kunt werken checken wij je referenties. Daarnaast vragen wij bij indiensttreding een VOG voor je aan.</w:t>
      </w:r>
    </w:p>
    <w:p>
      <w:pPr>
        <w:pStyle w:val="Tekstblok"/>
        <w:spacing w:lineRule="auto" w:line="240"/>
        <w:jc w:val="left"/>
        <w:rPr>
          <w:rFonts w:ascii="Calibri" w:hAnsi="Calibri"/>
          <w:sz w:val="22"/>
          <w:szCs w:val="22"/>
        </w:rPr>
      </w:pPr>
      <w:r>
        <w:rPr>
          <w:rFonts w:ascii="Calibri" w:hAnsi="Calibri"/>
          <w:sz w:val="22"/>
          <w:szCs w:val="22"/>
        </w:rPr>
        <w:t xml:space="preserve">Je kunt reageren tot en met </w:t>
      </w:r>
      <w:r>
        <w:rPr>
          <w:rFonts w:eastAsia="Droid Sans Fallback" w:cs="Droid Sans Devanagari" w:ascii="Calibri" w:hAnsi="Calibri"/>
          <w:color w:val="auto"/>
          <w:kern w:val="2"/>
          <w:sz w:val="22"/>
          <w:szCs w:val="22"/>
          <w:lang w:val="nl-NL" w:eastAsia="zh-CN" w:bidi="hi-IN"/>
        </w:rPr>
        <w:t xml:space="preserve">12 oktober </w:t>
      </w:r>
      <w:r>
        <w:rPr>
          <w:rFonts w:ascii="Calibri" w:hAnsi="Calibri"/>
          <w:sz w:val="22"/>
          <w:szCs w:val="22"/>
        </w:rPr>
        <w:t xml:space="preserve">2022. Geselecteerden ontvangen uiterlijk </w:t>
      </w:r>
      <w:r>
        <w:rPr>
          <w:rFonts w:eastAsia="Droid Sans Fallback" w:cs="Droid Sans Devanagari" w:ascii="Calibri" w:hAnsi="Calibri"/>
          <w:color w:val="auto"/>
          <w:kern w:val="2"/>
          <w:sz w:val="22"/>
          <w:szCs w:val="22"/>
          <w:lang w:val="nl-NL" w:eastAsia="zh-CN" w:bidi="hi-IN"/>
        </w:rPr>
        <w:t>vrijdag 14 oktober</w:t>
      </w:r>
      <w:r>
        <w:rPr>
          <w:rFonts w:ascii="Calibri" w:hAnsi="Calibri"/>
          <w:sz w:val="22"/>
          <w:szCs w:val="22"/>
        </w:rPr>
        <w:t xml:space="preserve"> een uitnodiging per e-mail voor een sollicitatiegesprek. De gesprekken vinden plaats op </w:t>
      </w:r>
      <w:r>
        <w:rPr>
          <w:rFonts w:eastAsia="Droid Sans Fallback" w:cs="Droid Sans Devanagari" w:ascii="Calibri" w:hAnsi="Calibri"/>
          <w:color w:val="auto"/>
          <w:kern w:val="2"/>
          <w:sz w:val="22"/>
          <w:szCs w:val="22"/>
          <w:lang w:val="nl-NL" w:eastAsia="zh-CN" w:bidi="hi-IN"/>
        </w:rPr>
        <w:t>dinsdag 18 oktober</w:t>
      </w:r>
      <w:r>
        <w:rPr>
          <w:rFonts w:ascii="Calibri" w:hAnsi="Calibri"/>
          <w:sz w:val="22"/>
          <w:szCs w:val="22"/>
        </w:rPr>
        <w:t>.</w:t>
      </w:r>
    </w:p>
    <w:p>
      <w:pPr>
        <w:pStyle w:val="Tekstblok"/>
        <w:spacing w:lineRule="auto" w:line="240"/>
        <w:jc w:val="left"/>
        <w:rPr>
          <w:rFonts w:ascii="Calibri" w:hAnsi="Calibri"/>
          <w:sz w:val="22"/>
          <w:szCs w:val="22"/>
        </w:rPr>
      </w:pPr>
      <w:r>
        <w:rPr>
          <w:rFonts w:ascii="Calibri" w:hAnsi="Calibri"/>
          <w:sz w:val="22"/>
          <w:szCs w:val="22"/>
        </w:rPr>
      </w:r>
    </w:p>
    <w:p>
      <w:pPr>
        <w:pStyle w:val="Tekstblok"/>
        <w:spacing w:lineRule="auto" w:line="240" w:before="0" w:after="140"/>
        <w:rPr>
          <w:rFonts w:ascii="Calibri" w:hAnsi="Calibri"/>
          <w:sz w:val="22"/>
          <w:szCs w:val="22"/>
        </w:rPr>
      </w:pPr>
      <w:r>
        <w:rPr>
          <w:rFonts w:ascii="Calibri" w:hAnsi="Calibri"/>
          <w:sz w:val="22"/>
          <w:szCs w:val="22"/>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OpenSymbol">
    <w:altName w:val="Arial Unicode MS"/>
    <w:charset w:val="01"/>
    <w:family w:val="roman"/>
    <w:pitch w:val="variable"/>
  </w:font>
  <w:font w:name="Calibri">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Droid Sans Fallback" w:cs="Droid Sans Devanagari"/>
        <w:kern w:val="2"/>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Droid Sans Fallback" w:cs="Droid Sans Devanagari"/>
      <w:color w:val="auto"/>
      <w:kern w:val="2"/>
      <w:sz w:val="24"/>
      <w:szCs w:val="24"/>
      <w:lang w:val="nl-NL" w:eastAsia="zh-CN" w:bidi="hi-IN"/>
    </w:rPr>
  </w:style>
  <w:style w:type="character" w:styleId="DefaultParagraphFont">
    <w:name w:val="Default Paragraph Font"/>
    <w:qFormat/>
    <w:rPr/>
  </w:style>
  <w:style w:type="character" w:styleId="Internetkoppeling">
    <w:name w:val="Internetkoppeling"/>
    <w:basedOn w:val="DefaultParagraphFont"/>
    <w:rPr>
      <w:color w:val="383839"/>
      <w:u w:val="single"/>
    </w:rPr>
  </w:style>
  <w:style w:type="character" w:styleId="Nummeringssymbolen">
    <w:name w:val="Nummeringssymbolen"/>
    <w:qFormat/>
    <w:rPr/>
  </w:style>
  <w:style w:type="character" w:styleId="Sterkaccent">
    <w:name w:val="Sterk accent"/>
    <w:qFormat/>
    <w:rPr>
      <w:b/>
      <w:bCs/>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Verdana" w:hAnsi="Verdana" w:eastAsia="Droid Sans Fallback" w:cs="Droid Sans Devanagari"/>
      <w:sz w:val="28"/>
      <w:szCs w:val="28"/>
    </w:rPr>
  </w:style>
  <w:style w:type="paragraph" w:styleId="Tekstblok">
    <w:name w:val="Body Text"/>
    <w:basedOn w:val="Normal"/>
    <w:pPr>
      <w:spacing w:lineRule="auto" w:line="276" w:before="0" w:after="57"/>
    </w:pPr>
    <w:rPr/>
  </w:style>
  <w:style w:type="paragraph" w:styleId="Lijst">
    <w:name w:val="List"/>
    <w:basedOn w:val="Tekstblok"/>
    <w:pPr/>
    <w:rPr>
      <w:rFonts w:ascii="Verdana" w:hAnsi="Verdana" w:cs="Droid Sans Devanagari"/>
    </w:rPr>
  </w:style>
  <w:style w:type="paragraph" w:styleId="Bijschrift">
    <w:name w:val="Caption"/>
    <w:basedOn w:val="Normal"/>
    <w:qFormat/>
    <w:pPr>
      <w:suppressLineNumbers/>
      <w:spacing w:before="120" w:after="120"/>
    </w:pPr>
    <w:rPr>
      <w:rFonts w:ascii="Verdana" w:hAnsi="Verdana" w:cs="Droid Sans Devanagari"/>
      <w:i/>
      <w:iCs/>
      <w:sz w:val="24"/>
      <w:szCs w:val="24"/>
    </w:rPr>
  </w:style>
  <w:style w:type="paragraph" w:styleId="Index">
    <w:name w:val="Index"/>
    <w:basedOn w:val="Normal"/>
    <w:qFormat/>
    <w:pPr>
      <w:suppressLineNumbers/>
    </w:pPr>
    <w:rPr>
      <w:rFonts w:ascii="Verdana" w:hAnsi="Verdana" w:cs="Droid Sans Devanagari"/>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Droid Sans Fallback" w:cs="Droid Sans Devanagari"/>
      <w:color w:val="auto"/>
      <w:kern w:val="2"/>
      <w:sz w:val="24"/>
      <w:szCs w:val="24"/>
      <w:lang w:val="nl-NL" w:eastAsia="zh-CN" w:bidi="hi-IN"/>
    </w:rPr>
  </w:style>
  <w:style w:type="paragraph" w:styleId="Inhoudtabel">
    <w:name w:val="Inhoud tabel"/>
    <w:basedOn w:val="Normal"/>
    <w:qFormat/>
    <w:pPr>
      <w:suppressLineNumbers/>
    </w:pPr>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nl-NL" w:eastAsia="en-US" w:bidi="ar-SA"/>
    </w:rPr>
  </w:style>
  <w:style w:type="numbering" w:styleId="Opsommingsteken">
    <w:name w:val="Opsommingsteken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zinso.nl/" TargetMode="External"/><Relationship Id="rId5" Type="http://schemas.openxmlformats.org/officeDocument/2006/relationships/hyperlink" Target="http://www.cmzorg.nl/" TargetMode="External"/><Relationship Id="rId6" Type="http://schemas.openxmlformats.org/officeDocument/2006/relationships/hyperlink" Target="mailto:sollicitatie@zinso.nl" TargetMode="External"/><Relationship Id="rId7" Type="http://schemas.openxmlformats.org/officeDocument/2006/relationships/hyperlink" Target="http://www.cfzorg.n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503</TotalTime>
  <Application>LibreOffice/7.1.4.2$Linux_X86_64 LibreOffice_project/10$Build-2</Application>
  <AppVersion>15.0000</AppVersion>
  <Pages>2</Pages>
  <Words>712</Words>
  <Characters>4036</Characters>
  <CharactersWithSpaces>4716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2021-03-19T09:40:28Z</dcterms:created>
  <dc:creator/>
  <dc:description/>
  <dc:language>nl-NL</dc:language>
  <cp:lastModifiedBy/>
  <cp:lastPrinted>2021-03-19T11:06:37Z</cp:lastPrinted>
  <dcterms:modified xsi:type="dcterms:W3CDTF">2022-09-30T14:37:08Z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